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61" w:rsidRPr="00BC0A61" w:rsidRDefault="00BC0A61" w:rsidP="00C40828">
      <w:pPr>
        <w:spacing w:after="0"/>
        <w:rPr>
          <w:b/>
          <w:noProof/>
          <w:u w:val="single"/>
        </w:rPr>
      </w:pPr>
    </w:p>
    <w:p w:rsidR="00523240" w:rsidRPr="00523240" w:rsidRDefault="00523240" w:rsidP="006A0F06">
      <w:pPr>
        <w:rPr>
          <w:b/>
          <w:noProof/>
          <w:u w:val="single"/>
        </w:rPr>
      </w:pPr>
      <w:r w:rsidRPr="00523240">
        <w:rPr>
          <w:b/>
          <w:noProof/>
          <w:u w:val="single"/>
        </w:rPr>
        <w:t>COLA Reduction to 1%</w:t>
      </w:r>
    </w:p>
    <w:p w:rsidR="00C40828" w:rsidRDefault="00523240" w:rsidP="006A0F06">
      <w:pPr>
        <w:rPr>
          <w:noProof/>
        </w:rPr>
      </w:pPr>
      <w:r>
        <w:rPr>
          <w:noProof/>
        </w:rPr>
        <w:drawing>
          <wp:inline distT="0" distB="0" distL="0" distR="0" wp14:anchorId="42239F73" wp14:editId="79F5D09A">
            <wp:extent cx="5943600" cy="1427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40" w:rsidRPr="00523240" w:rsidRDefault="00523240" w:rsidP="006A0F06">
      <w:pPr>
        <w:rPr>
          <w:b/>
          <w:noProof/>
          <w:u w:val="single"/>
        </w:rPr>
      </w:pPr>
      <w:r w:rsidRPr="00523240">
        <w:rPr>
          <w:b/>
          <w:noProof/>
          <w:u w:val="single"/>
        </w:rPr>
        <w:t>COLA Increases to 1.5%</w:t>
      </w:r>
    </w:p>
    <w:p w:rsidR="00523240" w:rsidRDefault="00523240" w:rsidP="006A0F06">
      <w:pPr>
        <w:rPr>
          <w:noProof/>
        </w:rPr>
      </w:pPr>
      <w:r>
        <w:rPr>
          <w:noProof/>
        </w:rPr>
        <w:drawing>
          <wp:inline distT="0" distB="0" distL="0" distR="0" wp14:anchorId="40AE31FC" wp14:editId="54C24092">
            <wp:extent cx="5943600" cy="2385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28" w:rsidRDefault="00C40828" w:rsidP="006A0F06">
      <w:pPr>
        <w:rPr>
          <w:noProof/>
        </w:rPr>
      </w:pPr>
    </w:p>
    <w:p w:rsidR="00523240" w:rsidRPr="00523240" w:rsidRDefault="00523240" w:rsidP="006A0F06">
      <w:pPr>
        <w:rPr>
          <w:b/>
          <w:noProof/>
          <w:u w:val="single"/>
        </w:rPr>
      </w:pPr>
      <w:r w:rsidRPr="00523240">
        <w:rPr>
          <w:b/>
          <w:noProof/>
          <w:u w:val="single"/>
        </w:rPr>
        <w:t>Employee Contribution Increase</w:t>
      </w:r>
    </w:p>
    <w:p w:rsidR="00C40828" w:rsidRDefault="006A0F06" w:rsidP="006A0F06">
      <w:r>
        <w:rPr>
          <w:noProof/>
        </w:rPr>
        <w:drawing>
          <wp:inline distT="0" distB="0" distL="0" distR="0" wp14:anchorId="3F096DE5" wp14:editId="56648B5F">
            <wp:extent cx="5943600" cy="2766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28" w:rsidRDefault="00C40828" w:rsidP="00C40828">
      <w:pPr>
        <w:spacing w:after="0"/>
        <w:rPr>
          <w:b/>
          <w:u w:val="single"/>
        </w:rPr>
      </w:pPr>
    </w:p>
    <w:p w:rsidR="006A0F06" w:rsidRPr="00523240" w:rsidRDefault="00523240" w:rsidP="006A0F06">
      <w:pPr>
        <w:rPr>
          <w:b/>
          <w:u w:val="single"/>
        </w:rPr>
      </w:pPr>
      <w:r w:rsidRPr="00523240">
        <w:rPr>
          <w:b/>
          <w:u w:val="single"/>
        </w:rPr>
        <w:t>Employer Contributions Increases</w:t>
      </w:r>
    </w:p>
    <w:p w:rsidR="008B686F" w:rsidRDefault="006A0F06" w:rsidP="006A0F06">
      <w:r>
        <w:rPr>
          <w:noProof/>
        </w:rPr>
        <w:drawing>
          <wp:inline distT="0" distB="0" distL="0" distR="0" wp14:anchorId="4B407A25" wp14:editId="4EFC7A17">
            <wp:extent cx="5943600" cy="3387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28" w:rsidRDefault="00C40828" w:rsidP="006A0F06"/>
    <w:p w:rsidR="006A0F06" w:rsidRPr="00523240" w:rsidRDefault="00523240" w:rsidP="006A0F06">
      <w:pPr>
        <w:rPr>
          <w:b/>
          <w:u w:val="single"/>
        </w:rPr>
      </w:pPr>
      <w:r w:rsidRPr="00523240">
        <w:rPr>
          <w:b/>
          <w:u w:val="single"/>
        </w:rPr>
        <w:t>State aid for Employer Portion Increases</w:t>
      </w:r>
    </w:p>
    <w:p w:rsidR="006A0F06" w:rsidRDefault="006A0F06" w:rsidP="006A0F06">
      <w:r>
        <w:rPr>
          <w:noProof/>
        </w:rPr>
        <w:drawing>
          <wp:inline distT="0" distB="0" distL="0" distR="0" wp14:anchorId="7FCC2CB7" wp14:editId="1E5E6BE4">
            <wp:extent cx="5943600" cy="3272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28" w:rsidRDefault="00C40828" w:rsidP="006A0F06"/>
    <w:p w:rsidR="00C40828" w:rsidRDefault="00C40828" w:rsidP="00C40828">
      <w:pPr>
        <w:spacing w:after="0"/>
      </w:pPr>
    </w:p>
    <w:p w:rsidR="00523240" w:rsidRDefault="006A0F06" w:rsidP="006A0F06">
      <w:r>
        <w:rPr>
          <w:noProof/>
        </w:rPr>
        <w:drawing>
          <wp:inline distT="0" distB="0" distL="0" distR="0" wp14:anchorId="3110F0C3" wp14:editId="6F5DA6F1">
            <wp:extent cx="5943600" cy="1221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828" w:rsidRDefault="00C40828" w:rsidP="006A0F06"/>
    <w:p w:rsidR="00523240" w:rsidRPr="00523240" w:rsidRDefault="00523240" w:rsidP="00523240">
      <w:pPr>
        <w:rPr>
          <w:b/>
          <w:u w:val="single"/>
        </w:rPr>
      </w:pPr>
      <w:r>
        <w:rPr>
          <w:b/>
          <w:u w:val="single"/>
        </w:rPr>
        <w:t>Early Retirement increased penalties</w:t>
      </w:r>
    </w:p>
    <w:p w:rsidR="00523240" w:rsidRDefault="00523240" w:rsidP="006A0F06">
      <w:r>
        <w:t>Members of TRA hired after July 1, 1</w:t>
      </w:r>
      <w:r>
        <w:t>989, who reach the age of 55 and have not reached the age 62/30 years of service threshold</w:t>
      </w:r>
      <w:r>
        <w:t xml:space="preserve"> need to read 14.18-16.33 </w:t>
      </w:r>
      <w:r>
        <w:t>in the bill for reductions in</w:t>
      </w:r>
      <w:r>
        <w:t xml:space="preserve"> retirement prior to the normal retirement</w:t>
      </w:r>
      <w:r>
        <w:t xml:space="preserve"> age. T</w:t>
      </w:r>
      <w:r>
        <w:t xml:space="preserve">hen talk with your TRA retirement counselor.  </w:t>
      </w:r>
    </w:p>
    <w:p w:rsidR="009C1DFF" w:rsidRDefault="009C1DFF" w:rsidP="006A0F06"/>
    <w:p w:rsidR="009C1DFF" w:rsidRPr="009C1DFF" w:rsidRDefault="009C1DFF" w:rsidP="006A0F06">
      <w:pPr>
        <w:rPr>
          <w:b/>
          <w:u w:val="single"/>
        </w:rPr>
      </w:pPr>
      <w:r w:rsidRPr="009C1DFF">
        <w:rPr>
          <w:b/>
          <w:u w:val="single"/>
        </w:rPr>
        <w:t>Links to SF 2620</w:t>
      </w:r>
    </w:p>
    <w:p w:rsidR="009C1DFF" w:rsidRPr="006A0F06" w:rsidRDefault="009C1DFF" w:rsidP="006A0F06">
      <w:hyperlink r:id="rId13" w:history="1">
        <w:r w:rsidRPr="009C1DFF">
          <w:rPr>
            <w:rStyle w:val="Hyperlink"/>
          </w:rPr>
          <w:t>Bill Status</w:t>
        </w:r>
      </w:hyperlink>
      <w:bookmarkStart w:id="0" w:name="_GoBack"/>
      <w:bookmarkEnd w:id="0"/>
    </w:p>
    <w:p w:rsidR="009C1DFF" w:rsidRPr="006A0F06" w:rsidRDefault="009C1DFF">
      <w:hyperlink r:id="rId14" w:history="1">
        <w:r w:rsidRPr="009C1DFF">
          <w:rPr>
            <w:rStyle w:val="Hyperlink"/>
          </w:rPr>
          <w:t>Complete Bill SF 2620</w:t>
        </w:r>
      </w:hyperlink>
    </w:p>
    <w:sectPr w:rsidR="009C1DFF" w:rsidRPr="006A0F0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326" w:rsidRDefault="00F44326" w:rsidP="00523240">
      <w:pPr>
        <w:spacing w:after="0" w:line="240" w:lineRule="auto"/>
      </w:pPr>
      <w:r>
        <w:separator/>
      </w:r>
    </w:p>
  </w:endnote>
  <w:endnote w:type="continuationSeparator" w:id="0">
    <w:p w:rsidR="00F44326" w:rsidRDefault="00F44326" w:rsidP="0052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326" w:rsidRDefault="00F44326" w:rsidP="00523240">
      <w:pPr>
        <w:spacing w:after="0" w:line="240" w:lineRule="auto"/>
      </w:pPr>
      <w:r>
        <w:separator/>
      </w:r>
    </w:p>
  </w:footnote>
  <w:footnote w:type="continuationSeparator" w:id="0">
    <w:p w:rsidR="00F44326" w:rsidRDefault="00F44326" w:rsidP="00523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240" w:rsidRDefault="00BC0A61" w:rsidP="00BC0A61">
    <w:pPr>
      <w:pStyle w:val="Header"/>
      <w:tabs>
        <w:tab w:val="clear" w:pos="4680"/>
        <w:tab w:val="left" w:pos="4770"/>
        <w:tab w:val="center" w:pos="5040"/>
      </w:tabs>
    </w:pPr>
    <w:r>
      <w:rPr>
        <w:noProof/>
      </w:rPr>
      <w:drawing>
        <wp:inline distT="0" distB="0" distL="0" distR="0" wp14:anchorId="0794761B" wp14:editId="658395DD">
          <wp:extent cx="902201" cy="3143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EA_logo_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335" cy="318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3240" w:rsidRPr="00BC0A61">
      <w:rPr>
        <w:b/>
        <w:sz w:val="32"/>
        <w:szCs w:val="32"/>
      </w:rPr>
      <w:ptab w:relativeTo="margin" w:alignment="center" w:leader="none"/>
    </w:r>
    <w:r>
      <w:rPr>
        <w:b/>
        <w:sz w:val="32"/>
        <w:szCs w:val="32"/>
      </w:rPr>
      <w:t xml:space="preserve">   </w:t>
    </w:r>
    <w:r w:rsidRPr="00BC0A61">
      <w:rPr>
        <w:b/>
        <w:sz w:val="32"/>
        <w:szCs w:val="32"/>
      </w:rPr>
      <w:t>TRA Sections of SF 2620 as Introduced</w:t>
    </w:r>
    <w:r w:rsidR="00523240" w:rsidRPr="00BC0A61">
      <w:rPr>
        <w:b/>
        <w:sz w:val="32"/>
        <w:szCs w:val="32"/>
      </w:rPr>
      <w:ptab w:relativeTo="margin" w:alignment="right" w:leader="none"/>
    </w:r>
    <w:r w:rsidR="00C40828">
      <w:t>2/22/</w:t>
    </w:r>
    <w:r>
      <w:t xml:space="preserve">18 </w:t>
    </w:r>
    <w:r w:rsidR="00C40828">
      <w:t xml:space="preserve">   </w:t>
    </w:r>
    <w:r>
      <w:t xml:space="preserve"> p. </w:t>
    </w:r>
    <w:r>
      <w:fldChar w:fldCharType="begin"/>
    </w:r>
    <w:r>
      <w:instrText xml:space="preserve"> PAGE   \* MERGEFORMAT </w:instrText>
    </w:r>
    <w:r>
      <w:fldChar w:fldCharType="separate"/>
    </w:r>
    <w:r w:rsidR="009C1DFF">
      <w:rPr>
        <w:noProof/>
      </w:rPr>
      <w:t>3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06"/>
    <w:rsid w:val="00523240"/>
    <w:rsid w:val="006A0F06"/>
    <w:rsid w:val="008B686F"/>
    <w:rsid w:val="009C1DFF"/>
    <w:rsid w:val="00BC0A61"/>
    <w:rsid w:val="00C40828"/>
    <w:rsid w:val="00F4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05C932-474A-453B-9611-47689123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240"/>
  </w:style>
  <w:style w:type="paragraph" w:styleId="Footer">
    <w:name w:val="footer"/>
    <w:basedOn w:val="Normal"/>
    <w:link w:val="FooterChar"/>
    <w:uiPriority w:val="99"/>
    <w:unhideWhenUsed/>
    <w:rsid w:val="00523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240"/>
  </w:style>
  <w:style w:type="character" w:styleId="Hyperlink">
    <w:name w:val="Hyperlink"/>
    <w:basedOn w:val="DefaultParagraphFont"/>
    <w:uiPriority w:val="99"/>
    <w:unhideWhenUsed/>
    <w:rsid w:val="009C1D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evisor.mn.gov/bills/bill.php?b=Senate&amp;f=SF2620&amp;ssn=0&amp;y=20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revisor.mn.gov/bills/text.php?number=SF2620&amp;version=latest&amp;session=ls90&amp;session_year=2018&amp;session_number=0&amp;format=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A56D-621D-46E3-9039-E4A207C0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Nolan</dc:creator>
  <cp:keywords/>
  <dc:description/>
  <cp:lastModifiedBy>Fred Nolan</cp:lastModifiedBy>
  <cp:revision>2</cp:revision>
  <dcterms:created xsi:type="dcterms:W3CDTF">2018-02-23T15:12:00Z</dcterms:created>
  <dcterms:modified xsi:type="dcterms:W3CDTF">2018-02-23T17:02:00Z</dcterms:modified>
</cp:coreProperties>
</file>